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Ind w:w="107" w:type="dxa"/>
        <w:tblLook w:val="04A0" w:firstRow="1" w:lastRow="0" w:firstColumn="1" w:lastColumn="0" w:noHBand="0" w:noVBand="1"/>
      </w:tblPr>
      <w:tblGrid>
        <w:gridCol w:w="9250"/>
      </w:tblGrid>
      <w:tr w:rsidR="00860A19" w:rsidTr="00860A19">
        <w:trPr>
          <w:trHeight w:val="618"/>
        </w:trPr>
        <w:tc>
          <w:tcPr>
            <w:tcW w:w="5000" w:type="pct"/>
            <w:vAlign w:val="center"/>
          </w:tcPr>
          <w:p w:rsidR="00860A19" w:rsidRDefault="00860A19">
            <w:pPr>
              <w:spacing w:line="256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860A19" w:rsidRDefault="00860A1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860A19" w:rsidRDefault="00860A19">
            <w:pPr>
              <w:spacing w:line="256" w:lineRule="auto"/>
              <w:jc w:val="center"/>
              <w:rPr>
                <w:caps/>
                <w:sz w:val="28"/>
                <w:szCs w:val="28"/>
              </w:rPr>
            </w:pPr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УЧАСТКОВАЯ </w:t>
            </w:r>
            <w:r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ИЗБИРАТЕЛЬНОГО УЧАСТКА № 34</w:t>
            </w:r>
            <w:r>
              <w:rPr>
                <w:sz w:val="28"/>
                <w:szCs w:val="28"/>
              </w:rPr>
              <w:t xml:space="preserve"> </w:t>
            </w:r>
          </w:p>
          <w:p w:rsidR="00860A19" w:rsidRDefault="00860A19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860A19" w:rsidRDefault="00860A19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60A19" w:rsidRDefault="00860A19">
            <w:pPr>
              <w:spacing w:line="256" w:lineRule="auto"/>
              <w:rPr>
                <w:sz w:val="20"/>
                <w:szCs w:val="28"/>
              </w:rPr>
            </w:pPr>
          </w:p>
          <w:p w:rsidR="00BA6C27" w:rsidRPr="00BA6C27" w:rsidRDefault="00BA6C27" w:rsidP="00BA6C27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</w:t>
            </w:r>
            <w:r w:rsidR="00860A19">
              <w:rPr>
                <w:sz w:val="27"/>
                <w:szCs w:val="27"/>
              </w:rPr>
              <w:t xml:space="preserve"> июня 2023 года</w:t>
            </w:r>
            <w:r w:rsidR="00860A19">
              <w:rPr>
                <w:sz w:val="27"/>
                <w:szCs w:val="27"/>
              </w:rPr>
              <w:tab/>
            </w:r>
            <w:r w:rsidR="00860A19">
              <w:rPr>
                <w:sz w:val="27"/>
                <w:szCs w:val="27"/>
              </w:rPr>
              <w:tab/>
              <w:t xml:space="preserve">                                              </w:t>
            </w:r>
            <w:r>
              <w:rPr>
                <w:sz w:val="27"/>
                <w:szCs w:val="27"/>
              </w:rPr>
              <w:t xml:space="preserve">            </w:t>
            </w:r>
            <w:r w:rsidR="00860A19">
              <w:rPr>
                <w:sz w:val="27"/>
                <w:szCs w:val="27"/>
              </w:rPr>
              <w:t xml:space="preserve">                № </w:t>
            </w:r>
            <w:r>
              <w:rPr>
                <w:sz w:val="27"/>
                <w:szCs w:val="27"/>
              </w:rPr>
              <w:t>9</w:t>
            </w:r>
            <w:r w:rsidR="00860A19">
              <w:rPr>
                <w:sz w:val="27"/>
                <w:szCs w:val="27"/>
              </w:rPr>
              <w:t xml:space="preserve"> </w:t>
            </w:r>
            <w:r w:rsidR="00860A19">
              <w:rPr>
                <w:sz w:val="27"/>
                <w:szCs w:val="27"/>
              </w:rPr>
              <w:tab/>
            </w:r>
          </w:p>
          <w:p w:rsidR="00BA6C27" w:rsidRDefault="00BA6C27" w:rsidP="00BA6C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перечне документов, прилагаемых</w:t>
            </w:r>
          </w:p>
          <w:p w:rsidR="00BA6C27" w:rsidRDefault="00BA6C27" w:rsidP="00BA6C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итоговому финансовому отчету кандидата в депутаты при проведении выборов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депутатов Совета депутатов </w:t>
            </w:r>
          </w:p>
          <w:p w:rsidR="00BA6C27" w:rsidRDefault="00BA6C27" w:rsidP="00BA6C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Сосновка пятого созыва </w:t>
            </w:r>
          </w:p>
          <w:p w:rsidR="00BA6C27" w:rsidRDefault="00BA6C27" w:rsidP="00BA6C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многомандатному избирательному округу № 1</w:t>
            </w:r>
          </w:p>
          <w:p w:rsidR="00BA6C27" w:rsidRDefault="00BA6C27" w:rsidP="00BA6C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A6C27" w:rsidRDefault="00BA6C27" w:rsidP="00BA6C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соответствии 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от 22 апреля 2022 года № 35                           «О возложении на участковую избирательную комиссию избирательного участка № 34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Сосновка», участковая избирательная комиссия избирательного участка № 34 </w:t>
            </w:r>
            <w:r>
              <w:rPr>
                <w:b/>
                <w:sz w:val="28"/>
                <w:szCs w:val="28"/>
              </w:rPr>
              <w:t>решила: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A6C27" w:rsidRDefault="00BA6C27" w:rsidP="00BA6C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2424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Утвердить перечень документов, прилагаемых к итоговому финансовому отчету кандидата в депутаты при проведении выборов депутатов Совета депутатов сельского поселения Сосновка пятого созыва по многомандатному избирательному округу №1 согласно приложению. </w:t>
            </w:r>
          </w:p>
          <w:p w:rsidR="00BA6C27" w:rsidRPr="00BA6C27" w:rsidRDefault="00BA6C27" w:rsidP="00BA6C27">
            <w:pPr>
              <w:ind w:firstLine="0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2. </w:t>
            </w:r>
            <w:r>
              <w:rPr>
                <w:sz w:val="28"/>
                <w:szCs w:val="28"/>
                <w:lang w:eastAsia="ru-RU"/>
              </w:rPr>
              <w:t>Разместить настоящее решение в разделе «Избирательная комиссия» на официальном сайте органов местного самоуправления сельского поселения Сосновка.</w:t>
            </w:r>
          </w:p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5371"/>
              <w:gridCol w:w="3640"/>
            </w:tblGrid>
            <w:tr w:rsidR="00BA6C27" w:rsidTr="00736220">
              <w:tc>
                <w:tcPr>
                  <w:tcW w:w="2980" w:type="pct"/>
                </w:tcPr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участковой избирательной комиссии </w:t>
                  </w: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избирательного участка № 34                                              </w:t>
                  </w:r>
                </w:p>
              </w:tc>
              <w:tc>
                <w:tcPr>
                  <w:tcW w:w="2020" w:type="pct"/>
                </w:tcPr>
                <w:p w:rsidR="00BA6C27" w:rsidRDefault="00BA6C27" w:rsidP="00BA6C27">
                  <w:pPr>
                    <w:spacing w:line="256" w:lineRule="auto"/>
                    <w:ind w:firstLine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С.В.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Коленова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</w:p>
              </w:tc>
            </w:tr>
            <w:tr w:rsidR="00BA6C27" w:rsidTr="00736220">
              <w:tc>
                <w:tcPr>
                  <w:tcW w:w="2980" w:type="pct"/>
                </w:tcPr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Секретарь</w:t>
                  </w: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участковой избирательной комиссии </w:t>
                  </w: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избирательного участка № 34                </w:t>
                  </w:r>
                </w:p>
              </w:tc>
              <w:tc>
                <w:tcPr>
                  <w:tcW w:w="2020" w:type="pct"/>
                  <w:hideMark/>
                </w:tcPr>
                <w:p w:rsidR="00BA6C27" w:rsidRDefault="00BA6C27" w:rsidP="00BA6C27">
                  <w:pPr>
                    <w:spacing w:line="256" w:lineRule="auto"/>
                    <w:ind w:firstLine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</w:p>
                <w:p w:rsidR="00BA6C27" w:rsidRDefault="00BA6C27" w:rsidP="00BA6C27">
                  <w:pPr>
                    <w:spacing w:line="256" w:lineRule="auto"/>
                    <w:ind w:firstLine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:rsidR="00BA6C27" w:rsidRDefault="00BA6C27" w:rsidP="00BA6C27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  <w:p w:rsidR="00BA6C27" w:rsidRPr="00891A4D" w:rsidRDefault="00BA6C27" w:rsidP="00BA6C27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224247">
                    <w:rPr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     И.В. Комарова</w:t>
                  </w:r>
                </w:p>
              </w:tc>
            </w:tr>
          </w:tbl>
          <w:p w:rsidR="00BA6C27" w:rsidRDefault="00BA6C27" w:rsidP="00BA6C27">
            <w:pPr>
              <w:pStyle w:val="Default"/>
              <w:pageBreakBefore/>
              <w:rPr>
                <w:sz w:val="20"/>
                <w:szCs w:val="20"/>
              </w:rPr>
            </w:pPr>
          </w:p>
          <w:p w:rsidR="00BA6C27" w:rsidRDefault="00BA6C27" w:rsidP="00BA6C27">
            <w:pPr>
              <w:pStyle w:val="Default"/>
              <w:pageBreakBefore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к решению </w:t>
            </w:r>
          </w:p>
          <w:p w:rsidR="00BA6C27" w:rsidRDefault="00BA6C27" w:rsidP="00BA6C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участковой избирательной комиссии </w:t>
            </w:r>
          </w:p>
          <w:p w:rsidR="00BA6C27" w:rsidRDefault="00BA6C27" w:rsidP="00BA6C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избирательного участка № 34 </w:t>
            </w:r>
          </w:p>
          <w:p w:rsidR="00BA6C27" w:rsidRDefault="00BA6C27" w:rsidP="00BA6C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20.06.2023 года № 9 </w:t>
            </w:r>
          </w:p>
          <w:p w:rsidR="00BA6C27" w:rsidRDefault="00BA6C27" w:rsidP="00BA6C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документов,</w:t>
            </w:r>
          </w:p>
          <w:p w:rsidR="00BA6C27" w:rsidRDefault="00BA6C27" w:rsidP="00BA6C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прилагаемых к итоговому финансовому отчёту кандидата в депутаты при проведении выборов депутатов Совета депутатов </w:t>
            </w:r>
          </w:p>
          <w:p w:rsidR="00BA6C27" w:rsidRDefault="00BA6C27" w:rsidP="00BA6C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Сосновка пятого созыва </w:t>
            </w:r>
          </w:p>
          <w:p w:rsidR="00BA6C27" w:rsidRDefault="00BA6C27" w:rsidP="00BA6C2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многомандатному избирательному округу № 1</w:t>
            </w:r>
          </w:p>
          <w:p w:rsidR="009B5142" w:rsidRDefault="009B5142" w:rsidP="00BA6C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759"/>
              </w:tabs>
              <w:ind w:right="1338" w:firstLine="348"/>
              <w:jc w:val="both"/>
              <w:rPr>
                <w:sz w:val="28"/>
              </w:rPr>
            </w:pPr>
            <w:r>
              <w:rPr>
                <w:sz w:val="28"/>
              </w:rPr>
              <w:t>Сведения об учете поступления и расходования денежных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фонда кандидата.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757"/>
              </w:tabs>
              <w:ind w:right="1202" w:firstLine="278"/>
              <w:jc w:val="both"/>
              <w:rPr>
                <w:sz w:val="28"/>
              </w:rPr>
            </w:pPr>
            <w:r>
              <w:rPr>
                <w:sz w:val="28"/>
              </w:rPr>
              <w:t>Выписки кредитной организации, в которой открыт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 счет, с приложением платёжных поручений, приходных,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расходных кассовых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ордеров.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827"/>
              </w:tabs>
              <w:spacing w:line="321" w:lineRule="exact"/>
              <w:ind w:left="826" w:hanging="282"/>
              <w:jc w:val="both"/>
              <w:rPr>
                <w:sz w:val="28"/>
              </w:rPr>
            </w:pPr>
            <w:r>
              <w:rPr>
                <w:sz w:val="28"/>
              </w:rPr>
              <w:t>Договоры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827"/>
              </w:tabs>
              <w:spacing w:before="1" w:line="322" w:lineRule="exact"/>
              <w:ind w:left="826" w:hanging="282"/>
              <w:jc w:val="both"/>
              <w:rPr>
                <w:sz w:val="28"/>
              </w:rPr>
            </w:pPr>
            <w:r>
              <w:rPr>
                <w:sz w:val="28"/>
              </w:rPr>
              <w:t>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(счета-фактуры).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827"/>
              </w:tabs>
              <w:ind w:right="1159" w:firstLine="348"/>
              <w:jc w:val="both"/>
              <w:rPr>
                <w:sz w:val="28"/>
              </w:rPr>
            </w:pPr>
            <w:r>
              <w:rPr>
                <w:sz w:val="28"/>
              </w:rPr>
              <w:t>Акты приемки выполненных работ, оказанных услуг, накладные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отпущенную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продукцию.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827"/>
              </w:tabs>
              <w:spacing w:line="321" w:lineRule="exact"/>
              <w:ind w:left="826" w:hanging="282"/>
              <w:jc w:val="both"/>
              <w:rPr>
                <w:sz w:val="28"/>
              </w:rPr>
            </w:pPr>
            <w:r>
              <w:rPr>
                <w:sz w:val="28"/>
              </w:rPr>
              <w:t>Товарные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контрольно-кассовых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827"/>
              </w:tabs>
              <w:ind w:right="1099" w:firstLine="348"/>
              <w:jc w:val="both"/>
              <w:rPr>
                <w:sz w:val="28"/>
              </w:rPr>
            </w:pPr>
            <w:r>
              <w:rPr>
                <w:sz w:val="28"/>
              </w:rPr>
              <w:t>Расписки в получении денежных средств физическими лицами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 физическими лицами).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827"/>
              </w:tabs>
              <w:spacing w:before="2"/>
              <w:ind w:right="1196" w:firstLine="348"/>
              <w:jc w:val="both"/>
              <w:rPr>
                <w:sz w:val="28"/>
              </w:rPr>
            </w:pPr>
            <w:r>
              <w:rPr>
                <w:sz w:val="28"/>
              </w:rPr>
              <w:t>Нотариальная доверенность на уполномоченного представителя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 (при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</w:p>
          <w:p w:rsidR="009B5142" w:rsidRDefault="009B5142" w:rsidP="009B5142">
            <w:pPr>
              <w:pStyle w:val="a7"/>
              <w:numPr>
                <w:ilvl w:val="0"/>
                <w:numId w:val="1"/>
              </w:numPr>
              <w:tabs>
                <w:tab w:val="left" w:pos="896"/>
              </w:tabs>
              <w:ind w:right="555" w:firstLine="417"/>
              <w:jc w:val="both"/>
              <w:rPr>
                <w:sz w:val="20"/>
              </w:rPr>
            </w:pPr>
            <w:r>
              <w:rPr>
                <w:sz w:val="28"/>
              </w:rPr>
              <w:t>Экземпляры печатных агитационных материалов или фотографии 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агитационных материалов</w:t>
            </w:r>
            <w:r>
              <w:rPr>
                <w:sz w:val="20"/>
              </w:rPr>
              <w:t>.</w:t>
            </w:r>
          </w:p>
          <w:p w:rsidR="00860A19" w:rsidRDefault="00860A19" w:rsidP="009B5142">
            <w:pPr>
              <w:spacing w:line="256" w:lineRule="auto"/>
              <w:jc w:val="left"/>
              <w:rPr>
                <w:sz w:val="27"/>
                <w:szCs w:val="27"/>
              </w:rPr>
            </w:pPr>
          </w:p>
        </w:tc>
      </w:tr>
    </w:tbl>
    <w:p w:rsidR="00CB74B2" w:rsidRDefault="00CB74B2"/>
    <w:sectPr w:rsidR="00CB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2750D"/>
    <w:multiLevelType w:val="hybridMultilevel"/>
    <w:tmpl w:val="9790FF82"/>
    <w:lvl w:ilvl="0" w:tplc="D9ECE9AE">
      <w:start w:val="1"/>
      <w:numFmt w:val="decimal"/>
      <w:lvlText w:val="%1."/>
      <w:lvlJc w:val="left"/>
      <w:pPr>
        <w:ind w:left="197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05C7198">
      <w:numFmt w:val="bullet"/>
      <w:lvlText w:val="•"/>
      <w:lvlJc w:val="left"/>
      <w:pPr>
        <w:ind w:left="1188" w:hanging="213"/>
      </w:pPr>
      <w:rPr>
        <w:rFonts w:hint="default"/>
        <w:lang w:val="ru-RU" w:eastAsia="en-US" w:bidi="ar-SA"/>
      </w:rPr>
    </w:lvl>
    <w:lvl w:ilvl="2" w:tplc="371EE5C8">
      <w:numFmt w:val="bullet"/>
      <w:lvlText w:val="•"/>
      <w:lvlJc w:val="left"/>
      <w:pPr>
        <w:ind w:left="2177" w:hanging="213"/>
      </w:pPr>
      <w:rPr>
        <w:rFonts w:hint="default"/>
        <w:lang w:val="ru-RU" w:eastAsia="en-US" w:bidi="ar-SA"/>
      </w:rPr>
    </w:lvl>
    <w:lvl w:ilvl="3" w:tplc="B992C62A">
      <w:numFmt w:val="bullet"/>
      <w:lvlText w:val="•"/>
      <w:lvlJc w:val="left"/>
      <w:pPr>
        <w:ind w:left="3165" w:hanging="213"/>
      </w:pPr>
      <w:rPr>
        <w:rFonts w:hint="default"/>
        <w:lang w:val="ru-RU" w:eastAsia="en-US" w:bidi="ar-SA"/>
      </w:rPr>
    </w:lvl>
    <w:lvl w:ilvl="4" w:tplc="CB7627EC">
      <w:numFmt w:val="bullet"/>
      <w:lvlText w:val="•"/>
      <w:lvlJc w:val="left"/>
      <w:pPr>
        <w:ind w:left="4154" w:hanging="213"/>
      </w:pPr>
      <w:rPr>
        <w:rFonts w:hint="default"/>
        <w:lang w:val="ru-RU" w:eastAsia="en-US" w:bidi="ar-SA"/>
      </w:rPr>
    </w:lvl>
    <w:lvl w:ilvl="5" w:tplc="0C60F964">
      <w:numFmt w:val="bullet"/>
      <w:lvlText w:val="•"/>
      <w:lvlJc w:val="left"/>
      <w:pPr>
        <w:ind w:left="5143" w:hanging="213"/>
      </w:pPr>
      <w:rPr>
        <w:rFonts w:hint="default"/>
        <w:lang w:val="ru-RU" w:eastAsia="en-US" w:bidi="ar-SA"/>
      </w:rPr>
    </w:lvl>
    <w:lvl w:ilvl="6" w:tplc="38081AF6">
      <w:numFmt w:val="bullet"/>
      <w:lvlText w:val="•"/>
      <w:lvlJc w:val="left"/>
      <w:pPr>
        <w:ind w:left="6131" w:hanging="213"/>
      </w:pPr>
      <w:rPr>
        <w:rFonts w:hint="default"/>
        <w:lang w:val="ru-RU" w:eastAsia="en-US" w:bidi="ar-SA"/>
      </w:rPr>
    </w:lvl>
    <w:lvl w:ilvl="7" w:tplc="C058A6D2">
      <w:numFmt w:val="bullet"/>
      <w:lvlText w:val="•"/>
      <w:lvlJc w:val="left"/>
      <w:pPr>
        <w:ind w:left="7120" w:hanging="213"/>
      </w:pPr>
      <w:rPr>
        <w:rFonts w:hint="default"/>
        <w:lang w:val="ru-RU" w:eastAsia="en-US" w:bidi="ar-SA"/>
      </w:rPr>
    </w:lvl>
    <w:lvl w:ilvl="8" w:tplc="35383618">
      <w:numFmt w:val="bullet"/>
      <w:lvlText w:val="•"/>
      <w:lvlJc w:val="left"/>
      <w:pPr>
        <w:ind w:left="8109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224247"/>
    <w:rsid w:val="006636A8"/>
    <w:rsid w:val="00796EBF"/>
    <w:rsid w:val="00860A19"/>
    <w:rsid w:val="00891A4D"/>
    <w:rsid w:val="009B5142"/>
    <w:rsid w:val="00BA6C27"/>
    <w:rsid w:val="00C53348"/>
    <w:rsid w:val="00CB74B2"/>
    <w:rsid w:val="00D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8836-73A5-40F9-8C44-8CDF9B8A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0A19"/>
    <w:pPr>
      <w:ind w:firstLine="708"/>
      <w:jc w:val="left"/>
    </w:pPr>
    <w:rPr>
      <w:color w:val="FF000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0A19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4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A6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9B5142"/>
    <w:pPr>
      <w:widowControl w:val="0"/>
      <w:autoSpaceDE w:val="0"/>
      <w:autoSpaceDN w:val="0"/>
      <w:ind w:left="197" w:firstLine="348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vuspec</dc:creator>
  <cp:keywords/>
  <dc:description/>
  <cp:lastModifiedBy>Кадровик</cp:lastModifiedBy>
  <cp:revision>2</cp:revision>
  <cp:lastPrinted>2023-06-21T09:18:00Z</cp:lastPrinted>
  <dcterms:created xsi:type="dcterms:W3CDTF">2023-06-27T04:09:00Z</dcterms:created>
  <dcterms:modified xsi:type="dcterms:W3CDTF">2023-06-27T04:09:00Z</dcterms:modified>
</cp:coreProperties>
</file>